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1" w:tblpY="2328"/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570"/>
        <w:gridCol w:w="876"/>
        <w:gridCol w:w="1446"/>
        <w:gridCol w:w="646"/>
        <w:gridCol w:w="800"/>
        <w:gridCol w:w="1216"/>
        <w:gridCol w:w="230"/>
        <w:gridCol w:w="1446"/>
      </w:tblGrid>
      <w:tr w:rsidR="00F671B5" w:rsidRPr="00F671B5" w:rsidTr="00F671B5">
        <w:tc>
          <w:tcPr>
            <w:tcW w:w="8645" w:type="dxa"/>
            <w:gridSpan w:val="9"/>
          </w:tcPr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The following format may be used to record the proceeding of a procurement committee. The minutes shall be signed by each member of the PC. However, any member may record a dissent.</w:t>
            </w:r>
          </w:p>
        </w:tc>
      </w:tr>
      <w:tr w:rsidR="00F671B5" w:rsidRPr="00F671B5" w:rsidTr="00F671B5">
        <w:tc>
          <w:tcPr>
            <w:tcW w:w="8645" w:type="dxa"/>
            <w:gridSpan w:val="9"/>
          </w:tcPr>
          <w:p w:rsidR="00F671B5" w:rsidRPr="00F671B5" w:rsidRDefault="00F671B5" w:rsidP="00F671B5">
            <w:pPr>
              <w:spacing w:before="115"/>
              <w:jc w:val="center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b/>
                <w:sz w:val="24"/>
                <w:szCs w:val="24"/>
              </w:rPr>
              <w:t>MINUTES OF THE PROCUREMENT COMMITTEE</w:t>
            </w:r>
          </w:p>
        </w:tc>
      </w:tr>
      <w:tr w:rsidR="00F671B5" w:rsidRPr="00F671B5" w:rsidTr="00F671B5">
        <w:tc>
          <w:tcPr>
            <w:tcW w:w="1985" w:type="dxa"/>
            <w:gridSpan w:val="2"/>
          </w:tcPr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Nature of the Procurement Committee</w:t>
            </w:r>
          </w:p>
        </w:tc>
        <w:tc>
          <w:tcPr>
            <w:tcW w:w="2968" w:type="dxa"/>
            <w:gridSpan w:val="3"/>
          </w:tcPr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CPC/</w:t>
            </w: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EPC/</w:t>
            </w: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PPC/RPC</w:t>
            </w:r>
          </w:p>
        </w:tc>
        <w:tc>
          <w:tcPr>
            <w:tcW w:w="2016" w:type="dxa"/>
            <w:gridSpan w:val="2"/>
          </w:tcPr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Name of the Procurement Entity</w:t>
            </w:r>
          </w:p>
        </w:tc>
        <w:tc>
          <w:tcPr>
            <w:tcW w:w="1676" w:type="dxa"/>
            <w:gridSpan w:val="2"/>
          </w:tcPr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F671B5" w:rsidRPr="00F671B5" w:rsidTr="00F671B5">
        <w:tc>
          <w:tcPr>
            <w:tcW w:w="8645" w:type="dxa"/>
            <w:gridSpan w:val="9"/>
          </w:tcPr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Title of Procurement</w:t>
            </w:r>
          </w:p>
        </w:tc>
      </w:tr>
      <w:tr w:rsidR="00F671B5" w:rsidRPr="00F671B5" w:rsidTr="00F671B5">
        <w:tc>
          <w:tcPr>
            <w:tcW w:w="1415" w:type="dxa"/>
          </w:tcPr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Meeting No:</w:t>
            </w:r>
          </w:p>
        </w:tc>
        <w:tc>
          <w:tcPr>
            <w:tcW w:w="1446" w:type="dxa"/>
            <w:gridSpan w:val="2"/>
          </w:tcPr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446" w:type="dxa"/>
          </w:tcPr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Date</w:t>
            </w:r>
          </w:p>
        </w:tc>
        <w:tc>
          <w:tcPr>
            <w:tcW w:w="1446" w:type="dxa"/>
            <w:gridSpan w:val="2"/>
          </w:tcPr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Purpose/s</w:t>
            </w:r>
          </w:p>
        </w:tc>
        <w:tc>
          <w:tcPr>
            <w:tcW w:w="1446" w:type="dxa"/>
          </w:tcPr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F671B5" w:rsidRPr="00F671B5" w:rsidTr="00F671B5">
        <w:tc>
          <w:tcPr>
            <w:tcW w:w="8645" w:type="dxa"/>
            <w:gridSpan w:val="9"/>
          </w:tcPr>
          <w:p w:rsidR="00F671B5" w:rsidRPr="00F671B5" w:rsidRDefault="00F671B5" w:rsidP="00F671B5">
            <w:pPr>
              <w:spacing w:before="115"/>
              <w:jc w:val="center"/>
              <w:rPr>
                <w:rFonts w:ascii="Gill Sans MT" w:eastAsia="Times New Roman" w:hAnsi="Gill Sans MT"/>
                <w:b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b/>
                <w:sz w:val="24"/>
                <w:szCs w:val="24"/>
              </w:rPr>
              <w:t>Present</w:t>
            </w:r>
          </w:p>
        </w:tc>
      </w:tr>
      <w:tr w:rsidR="00F671B5" w:rsidRPr="00F671B5" w:rsidTr="00F671B5">
        <w:trPr>
          <w:trHeight w:val="1817"/>
        </w:trPr>
        <w:tc>
          <w:tcPr>
            <w:tcW w:w="8645" w:type="dxa"/>
            <w:gridSpan w:val="9"/>
          </w:tcPr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Members of the PC                                                            Others</w:t>
            </w:r>
          </w:p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(Capacity)</w:t>
            </w:r>
          </w:p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1.                                                                                            1.</w:t>
            </w:r>
          </w:p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2.                                                                                            2.</w:t>
            </w:r>
          </w:p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3.                                                                                            3.</w:t>
            </w:r>
          </w:p>
        </w:tc>
      </w:tr>
      <w:tr w:rsidR="00F671B5" w:rsidRPr="00F671B5" w:rsidTr="00F671B5">
        <w:tc>
          <w:tcPr>
            <w:tcW w:w="8645" w:type="dxa"/>
            <w:gridSpan w:val="9"/>
          </w:tcPr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Main observations made: (The summary of key observations may be outlined here. The details can be attached by making references.) Some essential information that should be listed below are:</w:t>
            </w:r>
          </w:p>
          <w:p w:rsidR="00F671B5" w:rsidRPr="00F671B5" w:rsidRDefault="00F671B5" w:rsidP="00F671B5">
            <w:pPr>
              <w:numPr>
                <w:ilvl w:val="2"/>
                <w:numId w:val="1"/>
              </w:numPr>
              <w:spacing w:before="115"/>
              <w:ind w:left="360"/>
              <w:contextualSpacing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Proceedings of the meeting and comments on follow up action from  precious meeting (If any)</w:t>
            </w:r>
          </w:p>
          <w:p w:rsidR="00F671B5" w:rsidRPr="00F671B5" w:rsidRDefault="00F671B5" w:rsidP="00F671B5">
            <w:pPr>
              <w:spacing w:before="115"/>
              <w:ind w:left="360"/>
              <w:contextualSpacing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F671B5" w:rsidRPr="00F671B5" w:rsidRDefault="00F671B5" w:rsidP="00F671B5">
            <w:pPr>
              <w:numPr>
                <w:ilvl w:val="2"/>
                <w:numId w:val="1"/>
              </w:numPr>
              <w:ind w:left="360"/>
              <w:contextualSpacing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Comments (if any) on presence and absence of PC/TEC members;</w:t>
            </w:r>
          </w:p>
          <w:p w:rsidR="00F671B5" w:rsidRDefault="00F671B5" w:rsidP="00F671B5">
            <w:pPr>
              <w:ind w:left="360"/>
              <w:contextualSpacing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F671B5" w:rsidRPr="00F671B5" w:rsidRDefault="00F671B5" w:rsidP="00F671B5">
            <w:pPr>
              <w:ind w:left="360"/>
              <w:contextualSpacing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F671B5" w:rsidRPr="00F671B5" w:rsidRDefault="00F671B5" w:rsidP="00F671B5">
            <w:pPr>
              <w:numPr>
                <w:ilvl w:val="2"/>
                <w:numId w:val="1"/>
              </w:numPr>
              <w:ind w:left="360"/>
              <w:contextualSpacing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Comments on entire procurement process</w:t>
            </w:r>
          </w:p>
          <w:p w:rsidR="00F671B5" w:rsidRDefault="00F671B5" w:rsidP="00F671B5">
            <w:pPr>
              <w:ind w:left="360"/>
              <w:contextualSpacing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F671B5" w:rsidRPr="00F671B5" w:rsidRDefault="00F671B5" w:rsidP="00F671B5">
            <w:pPr>
              <w:ind w:left="360"/>
              <w:contextualSpacing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F671B5" w:rsidRPr="00F671B5" w:rsidRDefault="00F671B5" w:rsidP="00F671B5">
            <w:pPr>
              <w:numPr>
                <w:ilvl w:val="2"/>
                <w:numId w:val="1"/>
              </w:numPr>
              <w:ind w:left="360"/>
              <w:contextualSpacing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lastRenderedPageBreak/>
              <w:t>Any special features/methods adopted</w:t>
            </w:r>
          </w:p>
          <w:p w:rsidR="00F671B5" w:rsidRDefault="00F671B5" w:rsidP="00F671B5">
            <w:pPr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F671B5" w:rsidRPr="00F671B5" w:rsidRDefault="00F671B5" w:rsidP="00F671B5">
            <w:pPr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F671B5" w:rsidRPr="00F671B5" w:rsidTr="00F671B5">
        <w:tc>
          <w:tcPr>
            <w:tcW w:w="8645" w:type="dxa"/>
            <w:gridSpan w:val="9"/>
          </w:tcPr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lastRenderedPageBreak/>
              <w:t>Summary of the main decisions taken:</w:t>
            </w:r>
          </w:p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(The summary of each main decision/s taken should be outlined here. The details can be attached by making references.) Some essential information that should be listed below are:</w:t>
            </w:r>
          </w:p>
          <w:p w:rsidR="00F671B5" w:rsidRPr="00F671B5" w:rsidRDefault="00F671B5" w:rsidP="00F671B5">
            <w:pPr>
              <w:numPr>
                <w:ilvl w:val="6"/>
                <w:numId w:val="3"/>
              </w:numPr>
              <w:spacing w:before="115"/>
              <w:ind w:left="360"/>
              <w:contextualSpacing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 xml:space="preserve">For procurement Time Schedule: Key dates such as issue of documents, closing of bids/proposals; contract award (other details may include in an attachment) </w:t>
            </w:r>
          </w:p>
          <w:p w:rsidR="00F671B5" w:rsidRPr="00F671B5" w:rsidRDefault="00F671B5" w:rsidP="00F671B5">
            <w:pPr>
              <w:spacing w:before="115"/>
              <w:contextualSpacing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F671B5" w:rsidRPr="00F671B5" w:rsidRDefault="00F671B5" w:rsidP="00F671B5">
            <w:pPr>
              <w:numPr>
                <w:ilvl w:val="6"/>
                <w:numId w:val="3"/>
              </w:numPr>
              <w:spacing w:before="115"/>
              <w:ind w:left="360"/>
              <w:contextualSpacing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For pre-Qualification/Short listing: Statement on agreement or disagreement with TEC recommendation/s: Number of applications received; Names and addresses of the bidders pre-qualified/short listed</w:t>
            </w:r>
          </w:p>
          <w:p w:rsidR="00F671B5" w:rsidRPr="00F671B5" w:rsidRDefault="00F671B5" w:rsidP="00F671B5">
            <w:pPr>
              <w:contextualSpacing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F671B5" w:rsidRPr="00F671B5" w:rsidRDefault="00F671B5" w:rsidP="00F671B5">
            <w:pPr>
              <w:numPr>
                <w:ilvl w:val="6"/>
                <w:numId w:val="3"/>
              </w:numPr>
              <w:spacing w:before="115"/>
              <w:ind w:left="360"/>
              <w:contextualSpacing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For contract Award: Statement on agreement or disagreement with TEC recommendation/s; Name and address of the successful bidder; contract amount (various currencies if applicable)</w:t>
            </w:r>
          </w:p>
          <w:p w:rsidR="00F671B5" w:rsidRPr="00F671B5" w:rsidRDefault="00F671B5" w:rsidP="00F671B5">
            <w:pPr>
              <w:spacing w:before="115"/>
              <w:contextualSpacing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F671B5" w:rsidRPr="00F671B5" w:rsidRDefault="00F671B5" w:rsidP="00F671B5">
            <w:pPr>
              <w:numPr>
                <w:ilvl w:val="6"/>
                <w:numId w:val="3"/>
              </w:numPr>
              <w:spacing w:before="115"/>
              <w:ind w:left="360"/>
              <w:contextualSpacing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For intermediate decisions: State clearly the direction given to the TEC/PE</w:t>
            </w:r>
          </w:p>
          <w:p w:rsidR="00F671B5" w:rsidRPr="00F671B5" w:rsidRDefault="00F671B5" w:rsidP="00F671B5">
            <w:pPr>
              <w:contextualSpacing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F671B5" w:rsidRPr="00F671B5" w:rsidRDefault="00F671B5" w:rsidP="00F671B5">
            <w:pPr>
              <w:numPr>
                <w:ilvl w:val="6"/>
                <w:numId w:val="3"/>
              </w:numPr>
              <w:spacing w:before="115"/>
              <w:ind w:left="360"/>
              <w:contextualSpacing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Justification (if required) for their decision/s the PC wishes to add</w:t>
            </w:r>
          </w:p>
          <w:p w:rsidR="00F671B5" w:rsidRPr="00F671B5" w:rsidRDefault="00F671B5" w:rsidP="00F671B5">
            <w:pPr>
              <w:spacing w:before="115"/>
              <w:ind w:left="900"/>
              <w:contextualSpacing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F671B5" w:rsidRPr="00F671B5" w:rsidRDefault="00F671B5" w:rsidP="00F671B5">
            <w:pPr>
              <w:spacing w:before="115"/>
              <w:ind w:left="90"/>
              <w:contextualSpacing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Argue case- why not give to lowest bidder.</w:t>
            </w:r>
          </w:p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F671B5" w:rsidRPr="00F671B5" w:rsidTr="00F671B5">
        <w:tc>
          <w:tcPr>
            <w:tcW w:w="8645" w:type="dxa"/>
            <w:gridSpan w:val="9"/>
          </w:tcPr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Signatures:</w:t>
            </w:r>
          </w:p>
        </w:tc>
      </w:tr>
      <w:tr w:rsidR="00F671B5" w:rsidRPr="00F671B5" w:rsidTr="00F671B5">
        <w:tc>
          <w:tcPr>
            <w:tcW w:w="8645" w:type="dxa"/>
            <w:gridSpan w:val="9"/>
          </w:tcPr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>Name                     Capacity                  Agree with the above                 Signature</w:t>
            </w:r>
          </w:p>
          <w:p w:rsidR="00F671B5" w:rsidRPr="00F671B5" w:rsidRDefault="00F671B5" w:rsidP="00F671B5">
            <w:pPr>
              <w:spacing w:before="115"/>
              <w:jc w:val="both"/>
              <w:rPr>
                <w:rFonts w:ascii="Gill Sans MT" w:eastAsia="Times New Roman" w:hAnsi="Gill Sans MT"/>
                <w:sz w:val="24"/>
                <w:szCs w:val="24"/>
              </w:rPr>
            </w:pP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Gill Sans MT" w:eastAsia="Times New Roman" w:hAnsi="Gill Sans MT"/>
                <w:sz w:val="24"/>
                <w:szCs w:val="24"/>
              </w:rPr>
              <w:t xml:space="preserve"> </w:t>
            </w:r>
            <w:r w:rsidRPr="00F671B5">
              <w:rPr>
                <w:rFonts w:ascii="Gill Sans MT" w:eastAsia="Times New Roman" w:hAnsi="Gill Sans MT"/>
                <w:sz w:val="24"/>
                <w:szCs w:val="24"/>
              </w:rPr>
              <w:t xml:space="preserve"> Decision/s (yes/no)</w:t>
            </w:r>
          </w:p>
        </w:tc>
      </w:tr>
    </w:tbl>
    <w:p w:rsidR="00F671B5" w:rsidRDefault="0041182C">
      <w:r>
        <w:rPr>
          <w:rFonts w:ascii="Gill Sans MT" w:eastAsia="Times New Roman" w:hAnsi="Gill Sans MT"/>
          <w:b/>
          <w:sz w:val="24"/>
          <w:szCs w:val="24"/>
        </w:rPr>
        <w:lastRenderedPageBreak/>
        <w:t xml:space="preserve">PR 012 - </w:t>
      </w:r>
      <w:r w:rsidR="00F671B5" w:rsidRPr="00F671B5">
        <w:rPr>
          <w:rFonts w:ascii="Gill Sans MT" w:eastAsia="Times New Roman" w:hAnsi="Gill Sans MT"/>
          <w:b/>
          <w:sz w:val="24"/>
          <w:szCs w:val="24"/>
        </w:rPr>
        <w:t>Format for Procurement Committee Meeting</w:t>
      </w:r>
    </w:p>
    <w:p w:rsidR="00F671B5" w:rsidRDefault="00F671B5">
      <w:bookmarkStart w:id="0" w:name="_GoBack"/>
      <w:bookmarkEnd w:id="0"/>
    </w:p>
    <w:p w:rsidR="00F671B5" w:rsidRDefault="00F671B5"/>
    <w:p w:rsidR="00F671B5" w:rsidRDefault="00F671B5"/>
    <w:p w:rsidR="00F671B5" w:rsidRDefault="00F671B5"/>
    <w:p w:rsidR="00F671B5" w:rsidRDefault="00F671B5"/>
    <w:p w:rsidR="00F671B5" w:rsidRDefault="00F671B5"/>
    <w:p w:rsidR="00F671B5" w:rsidRDefault="00F671B5"/>
    <w:p w:rsidR="00F671B5" w:rsidRDefault="00F671B5"/>
    <w:p w:rsidR="00F671B5" w:rsidRDefault="00F671B5"/>
    <w:p w:rsidR="00F671B5" w:rsidRDefault="00F671B5"/>
    <w:p w:rsidR="00F671B5" w:rsidRDefault="00F671B5"/>
    <w:p w:rsidR="00F671B5" w:rsidRDefault="00F671B5"/>
    <w:p w:rsidR="00F671B5" w:rsidRDefault="00F671B5"/>
    <w:p w:rsidR="00F671B5" w:rsidRDefault="00F671B5"/>
    <w:p w:rsidR="00F671B5" w:rsidRDefault="00F671B5"/>
    <w:p w:rsidR="00F671B5" w:rsidRDefault="00F671B5"/>
    <w:p w:rsidR="00F671B5" w:rsidRDefault="00F671B5"/>
    <w:p w:rsidR="00F671B5" w:rsidRDefault="00F671B5"/>
    <w:sectPr w:rsidR="00F67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63D5C"/>
    <w:multiLevelType w:val="hybridMultilevel"/>
    <w:tmpl w:val="5204C5CE"/>
    <w:lvl w:ilvl="0" w:tplc="86F4B51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97111"/>
    <w:multiLevelType w:val="multilevel"/>
    <w:tmpl w:val="6E797111"/>
    <w:lvl w:ilvl="0" w:tentative="1">
      <w:start w:val="10"/>
      <w:numFmt w:val="decimal"/>
      <w:lvlText w:val="%1"/>
      <w:lvlJc w:val="left"/>
      <w:pPr>
        <w:ind w:left="855" w:hanging="855"/>
      </w:pPr>
      <w:rPr>
        <w:rFonts w:hint="default"/>
      </w:rPr>
    </w:lvl>
    <w:lvl w:ilvl="1" w:tentative="1">
      <w:start w:val="1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1440" w:hanging="1440"/>
      </w:pPr>
      <w:rPr>
        <w:rFonts w:ascii="Calibri" w:eastAsia="Calibri" w:hAnsi="Calibri" w:hint="default"/>
      </w:rPr>
    </w:lvl>
    <w:lvl w:ilvl="7" w:tentative="1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DA6297C"/>
    <w:multiLevelType w:val="multilevel"/>
    <w:tmpl w:val="7DA6297C"/>
    <w:lvl w:ilvl="0" w:tentative="1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7B"/>
    <w:rsid w:val="0033277F"/>
    <w:rsid w:val="0041182C"/>
    <w:rsid w:val="00D90A7B"/>
    <w:rsid w:val="00F6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69C75-674B-4A56-BE01-CD9AF4FD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2021-11-27T12:38:00Z</dcterms:created>
  <dcterms:modified xsi:type="dcterms:W3CDTF">2021-11-27T12:44:00Z</dcterms:modified>
</cp:coreProperties>
</file>